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3F" w:rsidRPr="00D300F5" w:rsidRDefault="004B053F" w:rsidP="004B053F">
      <w:pPr>
        <w:jc w:val="center"/>
        <w:rPr>
          <w:b/>
        </w:rPr>
      </w:pPr>
      <w:r w:rsidRPr="00D300F5">
        <w:rPr>
          <w:b/>
        </w:rPr>
        <w:t>NOTICE OF PUBLIC AUCTION</w:t>
      </w:r>
    </w:p>
    <w:p w:rsidR="004B053F" w:rsidRPr="00D300F5" w:rsidRDefault="004B053F" w:rsidP="004B053F">
      <w:pPr>
        <w:pStyle w:val="Heading1"/>
        <w:rPr>
          <w:sz w:val="24"/>
          <w:szCs w:val="24"/>
        </w:rPr>
      </w:pPr>
      <w:r w:rsidRPr="00D300F5">
        <w:rPr>
          <w:sz w:val="24"/>
          <w:szCs w:val="24"/>
        </w:rPr>
        <w:t>SPECIAL COMMISSIONER’S SALE OF REAL ESTATE</w:t>
      </w:r>
    </w:p>
    <w:p w:rsidR="004B053F" w:rsidRPr="00757197" w:rsidRDefault="002C1428" w:rsidP="00757197">
      <w:pPr>
        <w:pStyle w:val="Heading1"/>
        <w:rPr>
          <w:sz w:val="24"/>
          <w:szCs w:val="24"/>
        </w:rPr>
      </w:pPr>
      <w:r>
        <w:rPr>
          <w:sz w:val="24"/>
          <w:szCs w:val="24"/>
        </w:rPr>
        <w:t>JAMES CITY COUNTY, VIRGINIA</w:t>
      </w:r>
    </w:p>
    <w:p w:rsidR="004B053F" w:rsidRDefault="004B053F" w:rsidP="004B053F">
      <w:pPr>
        <w:jc w:val="both"/>
        <w:rPr>
          <w:b/>
        </w:rPr>
      </w:pPr>
    </w:p>
    <w:p w:rsidR="004B053F" w:rsidRDefault="004B053F" w:rsidP="004B053F">
      <w:pPr>
        <w:jc w:val="both"/>
      </w:pPr>
      <w:r w:rsidRPr="006A18A6">
        <w:t>Pursuant to the terms of those certain Decrees of Sale entered in</w:t>
      </w:r>
      <w:r>
        <w:t xml:space="preserve"> the Circuit Court of </w:t>
      </w:r>
      <w:r w:rsidR="002C1428">
        <w:t>James City</w:t>
      </w:r>
      <w:r>
        <w:t xml:space="preserve"> County,</w:t>
      </w:r>
      <w:r w:rsidRPr="006A18A6">
        <w:t xml:space="preserve"> the undersigned Special Commissioner will offer for sale at public auction the following described real estate</w:t>
      </w:r>
      <w:r>
        <w:t xml:space="preserve"> </w:t>
      </w:r>
      <w:r w:rsidR="009B7D4D">
        <w:t xml:space="preserve">in the </w:t>
      </w:r>
      <w:r w:rsidR="002C1428">
        <w:rPr>
          <w:b/>
        </w:rPr>
        <w:t>James City County Treasurer Board Room</w:t>
      </w:r>
      <w:r>
        <w:t>,</w:t>
      </w:r>
      <w:r w:rsidR="002C1428">
        <w:t xml:space="preserve"> 101 Mounts Bay Road, Building F, Williamsburg</w:t>
      </w:r>
      <w:r>
        <w:t>, Virginia</w:t>
      </w:r>
      <w:r w:rsidR="002C1428">
        <w:t xml:space="preserve"> 23185</w:t>
      </w:r>
      <w:r>
        <w:t xml:space="preserve">, on </w:t>
      </w:r>
      <w:r w:rsidR="002C1428">
        <w:rPr>
          <w:b/>
        </w:rPr>
        <w:t>Friday</w:t>
      </w:r>
      <w:r w:rsidRPr="0076046A">
        <w:rPr>
          <w:b/>
        </w:rPr>
        <w:t>,</w:t>
      </w:r>
      <w:r>
        <w:rPr>
          <w:b/>
        </w:rPr>
        <w:t xml:space="preserve"> </w:t>
      </w:r>
      <w:r w:rsidR="002C1428">
        <w:rPr>
          <w:b/>
        </w:rPr>
        <w:t>February</w:t>
      </w:r>
      <w:r w:rsidR="00500886">
        <w:rPr>
          <w:b/>
        </w:rPr>
        <w:t xml:space="preserve"> </w:t>
      </w:r>
      <w:r w:rsidR="002C1428">
        <w:rPr>
          <w:b/>
        </w:rPr>
        <w:t>2</w:t>
      </w:r>
      <w:r w:rsidR="00500886">
        <w:rPr>
          <w:b/>
        </w:rPr>
        <w:t>1</w:t>
      </w:r>
      <w:r>
        <w:rPr>
          <w:b/>
        </w:rPr>
        <w:t>, 20</w:t>
      </w:r>
      <w:r w:rsidR="002C1428">
        <w:rPr>
          <w:b/>
        </w:rPr>
        <w:t>20</w:t>
      </w:r>
      <w:r>
        <w:rPr>
          <w:b/>
        </w:rPr>
        <w:t xml:space="preserve"> at 1:00</w:t>
      </w:r>
      <w:r w:rsidR="002C1428">
        <w:rPr>
          <w:b/>
        </w:rPr>
        <w:t xml:space="preserve"> p</w:t>
      </w:r>
      <w:r>
        <w:rPr>
          <w:b/>
        </w:rPr>
        <w:t>m</w:t>
      </w:r>
      <w:r w:rsidRPr="006A18A6">
        <w:t>, or as soon thereafter as may be effected.  The sale of such property is subject to the terms and conditions below and any such terms and conditions which may be announced on the day of the auction.</w:t>
      </w:r>
      <w:r>
        <w:t xml:space="preserve">  Announcements made on the day of the auction take precedence over any prior written or verbal terms of sale.</w:t>
      </w:r>
    </w:p>
    <w:p w:rsidR="004B053F" w:rsidRDefault="004B053F" w:rsidP="004B053F">
      <w:pPr>
        <w:jc w:val="both"/>
      </w:pP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981"/>
        <w:gridCol w:w="3253"/>
        <w:gridCol w:w="3870"/>
      </w:tblGrid>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p>
        </w:tc>
        <w:tc>
          <w:tcPr>
            <w:tcW w:w="2981" w:type="dxa"/>
          </w:tcPr>
          <w:p w:rsidR="004B053F" w:rsidRPr="007E2E9B" w:rsidRDefault="004B053F" w:rsidP="00DE0B0D">
            <w:pPr>
              <w:tabs>
                <w:tab w:val="left" w:pos="2640"/>
                <w:tab w:val="left" w:pos="5760"/>
              </w:tabs>
              <w:rPr>
                <w:b/>
                <w:sz w:val="22"/>
                <w:szCs w:val="22"/>
                <w:u w:val="single"/>
              </w:rPr>
            </w:pPr>
            <w:r w:rsidRPr="007E2E9B">
              <w:rPr>
                <w:b/>
                <w:sz w:val="22"/>
                <w:szCs w:val="22"/>
                <w:u w:val="single"/>
              </w:rPr>
              <w:t>Owner(s)</w:t>
            </w:r>
            <w:r>
              <w:rPr>
                <w:b/>
                <w:sz w:val="22"/>
                <w:szCs w:val="22"/>
                <w:u w:val="single"/>
              </w:rPr>
              <w:t xml:space="preserve"> and TACS No.</w:t>
            </w:r>
          </w:p>
        </w:tc>
        <w:tc>
          <w:tcPr>
            <w:tcW w:w="3253" w:type="dxa"/>
          </w:tcPr>
          <w:p w:rsidR="004B053F" w:rsidRPr="007E2E9B" w:rsidRDefault="004B053F" w:rsidP="00DE0B0D">
            <w:pPr>
              <w:tabs>
                <w:tab w:val="left" w:pos="2640"/>
                <w:tab w:val="left" w:pos="5760"/>
              </w:tabs>
              <w:jc w:val="center"/>
              <w:rPr>
                <w:b/>
                <w:sz w:val="22"/>
                <w:szCs w:val="22"/>
                <w:u w:val="single"/>
              </w:rPr>
            </w:pPr>
            <w:r w:rsidRPr="007E2E9B">
              <w:rPr>
                <w:b/>
                <w:sz w:val="22"/>
                <w:szCs w:val="22"/>
                <w:u w:val="single"/>
              </w:rPr>
              <w:t>Account Nos.</w:t>
            </w:r>
          </w:p>
          <w:p w:rsidR="004B053F" w:rsidRPr="007E2E9B" w:rsidRDefault="004B053F" w:rsidP="00DE0B0D">
            <w:pPr>
              <w:tabs>
                <w:tab w:val="left" w:pos="2640"/>
                <w:tab w:val="left" w:pos="5760"/>
              </w:tabs>
              <w:jc w:val="center"/>
              <w:rPr>
                <w:b/>
                <w:sz w:val="22"/>
                <w:szCs w:val="22"/>
                <w:u w:val="single"/>
              </w:rPr>
            </w:pPr>
          </w:p>
        </w:tc>
        <w:tc>
          <w:tcPr>
            <w:tcW w:w="3870" w:type="dxa"/>
          </w:tcPr>
          <w:p w:rsidR="004B053F" w:rsidRPr="007E2E9B" w:rsidRDefault="004B053F" w:rsidP="00DE0B0D">
            <w:pPr>
              <w:tabs>
                <w:tab w:val="left" w:pos="2640"/>
                <w:tab w:val="left" w:pos="5760"/>
              </w:tabs>
              <w:jc w:val="center"/>
              <w:rPr>
                <w:b/>
                <w:sz w:val="22"/>
                <w:szCs w:val="22"/>
                <w:u w:val="single"/>
              </w:rPr>
            </w:pPr>
            <w:r w:rsidRPr="007E2E9B">
              <w:rPr>
                <w:b/>
                <w:sz w:val="22"/>
                <w:szCs w:val="22"/>
                <w:u w:val="single"/>
              </w:rPr>
              <w:t>Description</w:t>
            </w: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1.</w:t>
            </w:r>
          </w:p>
        </w:tc>
        <w:tc>
          <w:tcPr>
            <w:tcW w:w="2981" w:type="dxa"/>
          </w:tcPr>
          <w:p w:rsidR="004B053F" w:rsidRDefault="002C1428" w:rsidP="00DE0B0D">
            <w:pPr>
              <w:tabs>
                <w:tab w:val="left" w:pos="2640"/>
                <w:tab w:val="left" w:pos="5760"/>
              </w:tabs>
              <w:rPr>
                <w:sz w:val="22"/>
                <w:szCs w:val="22"/>
              </w:rPr>
            </w:pPr>
            <w:r>
              <w:rPr>
                <w:sz w:val="22"/>
                <w:szCs w:val="22"/>
              </w:rPr>
              <w:t>Bobby Butler, et al.</w:t>
            </w:r>
          </w:p>
          <w:p w:rsidR="004B053F" w:rsidRPr="007E2E9B" w:rsidRDefault="004B053F" w:rsidP="00DE0B0D">
            <w:pPr>
              <w:tabs>
                <w:tab w:val="left" w:pos="2640"/>
                <w:tab w:val="left" w:pos="5760"/>
              </w:tabs>
              <w:rPr>
                <w:sz w:val="22"/>
                <w:szCs w:val="22"/>
              </w:rPr>
            </w:pPr>
            <w:r w:rsidRPr="007E2E9B">
              <w:rPr>
                <w:sz w:val="22"/>
                <w:szCs w:val="22"/>
              </w:rPr>
              <w:t xml:space="preserve">TACS No. </w:t>
            </w:r>
            <w:r w:rsidR="002C1428">
              <w:rPr>
                <w:sz w:val="22"/>
                <w:szCs w:val="22"/>
              </w:rPr>
              <w:t>497232</w:t>
            </w:r>
          </w:p>
          <w:p w:rsidR="004B053F" w:rsidRPr="007E2E9B" w:rsidRDefault="004B053F" w:rsidP="00DE0B0D">
            <w:pPr>
              <w:tabs>
                <w:tab w:val="left" w:pos="2640"/>
                <w:tab w:val="left" w:pos="5760"/>
              </w:tabs>
              <w:rPr>
                <w:sz w:val="22"/>
                <w:szCs w:val="22"/>
              </w:rPr>
            </w:pPr>
          </w:p>
        </w:tc>
        <w:tc>
          <w:tcPr>
            <w:tcW w:w="3253" w:type="dxa"/>
          </w:tcPr>
          <w:p w:rsidR="004B053F" w:rsidRPr="007E2E9B" w:rsidRDefault="002C1428" w:rsidP="00DE0B0D">
            <w:pPr>
              <w:tabs>
                <w:tab w:val="left" w:pos="2640"/>
                <w:tab w:val="left" w:pos="5760"/>
              </w:tabs>
              <w:rPr>
                <w:sz w:val="22"/>
                <w:szCs w:val="22"/>
              </w:rPr>
            </w:pPr>
            <w:r>
              <w:rPr>
                <w:sz w:val="22"/>
                <w:szCs w:val="22"/>
              </w:rPr>
              <w:t>Parcel No.</w:t>
            </w:r>
            <w:r w:rsidR="004B053F" w:rsidRPr="007E2E9B">
              <w:rPr>
                <w:sz w:val="22"/>
                <w:szCs w:val="22"/>
              </w:rPr>
              <w:t xml:space="preserve"> </w:t>
            </w:r>
            <w:r>
              <w:rPr>
                <w:sz w:val="22"/>
                <w:szCs w:val="22"/>
              </w:rPr>
              <w:t>4140600004</w:t>
            </w:r>
          </w:p>
          <w:p w:rsidR="004B053F" w:rsidRPr="007E2E9B" w:rsidRDefault="002C1428" w:rsidP="00DE0B0D">
            <w:pPr>
              <w:tabs>
                <w:tab w:val="left" w:pos="2640"/>
                <w:tab w:val="left" w:pos="5760"/>
              </w:tabs>
              <w:rPr>
                <w:sz w:val="22"/>
                <w:szCs w:val="22"/>
              </w:rPr>
            </w:pPr>
            <w:r>
              <w:rPr>
                <w:sz w:val="22"/>
                <w:szCs w:val="22"/>
              </w:rPr>
              <w:t>LRSN No. 737</w:t>
            </w:r>
          </w:p>
          <w:p w:rsidR="004B053F" w:rsidRPr="007E2E9B" w:rsidRDefault="004B053F" w:rsidP="00DE0B0D">
            <w:pPr>
              <w:tabs>
                <w:tab w:val="left" w:pos="2640"/>
                <w:tab w:val="left" w:pos="5760"/>
              </w:tabs>
              <w:rPr>
                <w:sz w:val="22"/>
                <w:szCs w:val="22"/>
              </w:rPr>
            </w:pPr>
          </w:p>
        </w:tc>
        <w:tc>
          <w:tcPr>
            <w:tcW w:w="3870" w:type="dxa"/>
          </w:tcPr>
          <w:p w:rsidR="004B053F" w:rsidRDefault="002C1428" w:rsidP="009B7D4D">
            <w:pPr>
              <w:tabs>
                <w:tab w:val="left" w:pos="2640"/>
                <w:tab w:val="left" w:pos="5760"/>
              </w:tabs>
              <w:rPr>
                <w:sz w:val="22"/>
                <w:szCs w:val="22"/>
              </w:rPr>
            </w:pPr>
            <w:r>
              <w:rPr>
                <w:sz w:val="22"/>
                <w:szCs w:val="22"/>
              </w:rPr>
              <w:t>702 Madison Road, Williamsburg</w:t>
            </w:r>
          </w:p>
          <w:p w:rsidR="000D7736" w:rsidRDefault="00906DD5" w:rsidP="009B7D4D">
            <w:pPr>
              <w:tabs>
                <w:tab w:val="left" w:pos="2640"/>
                <w:tab w:val="left" w:pos="5760"/>
              </w:tabs>
              <w:rPr>
                <w:sz w:val="22"/>
                <w:szCs w:val="22"/>
              </w:rPr>
            </w:pPr>
            <w:r>
              <w:rPr>
                <w:sz w:val="22"/>
                <w:szCs w:val="22"/>
              </w:rPr>
              <w:t xml:space="preserve">+/- </w:t>
            </w:r>
            <w:r w:rsidR="002C1428">
              <w:rPr>
                <w:sz w:val="22"/>
                <w:szCs w:val="22"/>
              </w:rPr>
              <w:t>0.</w:t>
            </w:r>
            <w:r w:rsidR="002D70B5">
              <w:rPr>
                <w:sz w:val="22"/>
                <w:szCs w:val="22"/>
              </w:rPr>
              <w:t>3</w:t>
            </w:r>
            <w:r>
              <w:rPr>
                <w:sz w:val="22"/>
                <w:szCs w:val="22"/>
              </w:rPr>
              <w:t xml:space="preserve"> Acre</w:t>
            </w:r>
          </w:p>
          <w:p w:rsidR="00906DD5" w:rsidRPr="007E2E9B" w:rsidRDefault="00906DD5" w:rsidP="009B7D4D">
            <w:pPr>
              <w:tabs>
                <w:tab w:val="left" w:pos="2640"/>
                <w:tab w:val="left" w:pos="5760"/>
              </w:tabs>
              <w:rPr>
                <w:sz w:val="22"/>
                <w:szCs w:val="22"/>
              </w:rPr>
            </w:pP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2.</w:t>
            </w:r>
          </w:p>
        </w:tc>
        <w:tc>
          <w:tcPr>
            <w:tcW w:w="2981" w:type="dxa"/>
          </w:tcPr>
          <w:p w:rsidR="004B053F" w:rsidRDefault="002C1428" w:rsidP="00DE0B0D">
            <w:pPr>
              <w:tabs>
                <w:tab w:val="left" w:pos="2640"/>
                <w:tab w:val="left" w:pos="5760"/>
              </w:tabs>
              <w:rPr>
                <w:sz w:val="22"/>
                <w:szCs w:val="22"/>
              </w:rPr>
            </w:pPr>
            <w:r>
              <w:rPr>
                <w:sz w:val="22"/>
                <w:szCs w:val="22"/>
              </w:rPr>
              <w:t>Daryl &amp; Co., et al.</w:t>
            </w:r>
          </w:p>
          <w:p w:rsidR="004B053F" w:rsidRPr="007E2E9B" w:rsidRDefault="004B053F" w:rsidP="00DE0B0D">
            <w:pPr>
              <w:tabs>
                <w:tab w:val="left" w:pos="2640"/>
                <w:tab w:val="left" w:pos="5760"/>
              </w:tabs>
              <w:rPr>
                <w:sz w:val="22"/>
                <w:szCs w:val="22"/>
              </w:rPr>
            </w:pPr>
            <w:r>
              <w:rPr>
                <w:sz w:val="22"/>
                <w:szCs w:val="22"/>
              </w:rPr>
              <w:t xml:space="preserve">TACS No. </w:t>
            </w:r>
            <w:r w:rsidR="002C1428">
              <w:rPr>
                <w:sz w:val="22"/>
                <w:szCs w:val="22"/>
              </w:rPr>
              <w:t>497254</w:t>
            </w:r>
          </w:p>
        </w:tc>
        <w:tc>
          <w:tcPr>
            <w:tcW w:w="3253" w:type="dxa"/>
          </w:tcPr>
          <w:p w:rsidR="004B053F" w:rsidRDefault="002C1428" w:rsidP="00DE0B0D">
            <w:pPr>
              <w:tabs>
                <w:tab w:val="left" w:pos="2640"/>
                <w:tab w:val="left" w:pos="5760"/>
              </w:tabs>
              <w:rPr>
                <w:sz w:val="22"/>
                <w:szCs w:val="22"/>
              </w:rPr>
            </w:pPr>
            <w:r>
              <w:rPr>
                <w:sz w:val="22"/>
                <w:szCs w:val="22"/>
              </w:rPr>
              <w:t>Parcel No. 0520500018</w:t>
            </w:r>
          </w:p>
          <w:p w:rsidR="004B053F" w:rsidRDefault="002C1428" w:rsidP="00DE0B0D">
            <w:pPr>
              <w:tabs>
                <w:tab w:val="left" w:pos="2640"/>
                <w:tab w:val="left" w:pos="5760"/>
              </w:tabs>
              <w:rPr>
                <w:sz w:val="22"/>
                <w:szCs w:val="22"/>
              </w:rPr>
            </w:pPr>
            <w:r>
              <w:rPr>
                <w:sz w:val="22"/>
                <w:szCs w:val="22"/>
              </w:rPr>
              <w:t>LRSN No. 26251</w:t>
            </w:r>
          </w:p>
          <w:p w:rsidR="004B053F" w:rsidRPr="007E2E9B" w:rsidRDefault="004B053F" w:rsidP="00DE0B0D">
            <w:pPr>
              <w:tabs>
                <w:tab w:val="left" w:pos="2640"/>
                <w:tab w:val="left" w:pos="5760"/>
              </w:tabs>
              <w:rPr>
                <w:sz w:val="22"/>
                <w:szCs w:val="22"/>
              </w:rPr>
            </w:pPr>
          </w:p>
        </w:tc>
        <w:tc>
          <w:tcPr>
            <w:tcW w:w="3870" w:type="dxa"/>
          </w:tcPr>
          <w:p w:rsidR="004B053F" w:rsidRDefault="002C1428" w:rsidP="009B7D4D">
            <w:pPr>
              <w:tabs>
                <w:tab w:val="left" w:pos="2640"/>
                <w:tab w:val="left" w:pos="5760"/>
              </w:tabs>
              <w:rPr>
                <w:sz w:val="22"/>
                <w:szCs w:val="22"/>
              </w:rPr>
            </w:pPr>
            <w:r>
              <w:rPr>
                <w:sz w:val="22"/>
                <w:szCs w:val="22"/>
              </w:rPr>
              <w:t>9951 Mill Pond Run, Toano</w:t>
            </w:r>
          </w:p>
          <w:p w:rsidR="00906DD5" w:rsidRDefault="00906DD5" w:rsidP="009B7D4D">
            <w:pPr>
              <w:tabs>
                <w:tab w:val="left" w:pos="2640"/>
                <w:tab w:val="left" w:pos="5760"/>
              </w:tabs>
              <w:rPr>
                <w:sz w:val="22"/>
                <w:szCs w:val="22"/>
              </w:rPr>
            </w:pPr>
            <w:r>
              <w:rPr>
                <w:sz w:val="22"/>
                <w:szCs w:val="22"/>
              </w:rPr>
              <w:t xml:space="preserve">+/- </w:t>
            </w:r>
            <w:r w:rsidR="002C1428">
              <w:rPr>
                <w:sz w:val="22"/>
                <w:szCs w:val="22"/>
              </w:rPr>
              <w:t>0.87 Acre</w:t>
            </w:r>
          </w:p>
          <w:p w:rsidR="00906DD5" w:rsidRPr="007E2E9B" w:rsidRDefault="00906DD5" w:rsidP="009B7D4D">
            <w:pPr>
              <w:tabs>
                <w:tab w:val="left" w:pos="2640"/>
                <w:tab w:val="left" w:pos="5760"/>
              </w:tabs>
              <w:rPr>
                <w:sz w:val="22"/>
                <w:szCs w:val="22"/>
              </w:rPr>
            </w:pP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3.</w:t>
            </w:r>
          </w:p>
        </w:tc>
        <w:tc>
          <w:tcPr>
            <w:tcW w:w="2981" w:type="dxa"/>
          </w:tcPr>
          <w:p w:rsidR="004B053F" w:rsidRDefault="002C1428" w:rsidP="00DE0B0D">
            <w:pPr>
              <w:tabs>
                <w:tab w:val="left" w:pos="2640"/>
                <w:tab w:val="left" w:pos="5760"/>
              </w:tabs>
              <w:rPr>
                <w:sz w:val="22"/>
                <w:szCs w:val="22"/>
              </w:rPr>
            </w:pPr>
            <w:r>
              <w:rPr>
                <w:sz w:val="22"/>
                <w:szCs w:val="22"/>
              </w:rPr>
              <w:t>Thomas R. Davidson, et al.</w:t>
            </w:r>
          </w:p>
          <w:p w:rsidR="004B053F" w:rsidRPr="007E2E9B" w:rsidRDefault="004B053F" w:rsidP="00DE0B0D">
            <w:pPr>
              <w:tabs>
                <w:tab w:val="left" w:pos="2640"/>
                <w:tab w:val="left" w:pos="5760"/>
              </w:tabs>
              <w:rPr>
                <w:sz w:val="22"/>
                <w:szCs w:val="22"/>
              </w:rPr>
            </w:pPr>
            <w:r>
              <w:rPr>
                <w:sz w:val="22"/>
                <w:szCs w:val="22"/>
              </w:rPr>
              <w:t xml:space="preserve">TACS No. </w:t>
            </w:r>
            <w:r w:rsidR="002D70B5">
              <w:rPr>
                <w:sz w:val="22"/>
                <w:szCs w:val="22"/>
              </w:rPr>
              <w:t>49</w:t>
            </w:r>
            <w:r w:rsidR="002C1428">
              <w:rPr>
                <w:sz w:val="22"/>
                <w:szCs w:val="22"/>
              </w:rPr>
              <w:t>7243</w:t>
            </w:r>
          </w:p>
        </w:tc>
        <w:tc>
          <w:tcPr>
            <w:tcW w:w="3253" w:type="dxa"/>
          </w:tcPr>
          <w:p w:rsidR="002C1428" w:rsidRDefault="002C1428" w:rsidP="002C1428">
            <w:pPr>
              <w:tabs>
                <w:tab w:val="left" w:pos="2640"/>
                <w:tab w:val="left" w:pos="5760"/>
              </w:tabs>
              <w:rPr>
                <w:sz w:val="22"/>
                <w:szCs w:val="22"/>
              </w:rPr>
            </w:pPr>
            <w:r>
              <w:rPr>
                <w:sz w:val="22"/>
                <w:szCs w:val="22"/>
              </w:rPr>
              <w:t>Parcel No. 1911100046</w:t>
            </w:r>
          </w:p>
          <w:p w:rsidR="002C1428" w:rsidRDefault="002C1428" w:rsidP="002C1428">
            <w:pPr>
              <w:tabs>
                <w:tab w:val="left" w:pos="2640"/>
                <w:tab w:val="left" w:pos="5760"/>
              </w:tabs>
              <w:rPr>
                <w:sz w:val="22"/>
                <w:szCs w:val="22"/>
              </w:rPr>
            </w:pPr>
            <w:r>
              <w:rPr>
                <w:sz w:val="22"/>
                <w:szCs w:val="22"/>
              </w:rPr>
              <w:t>LRSN No. 1183</w:t>
            </w:r>
          </w:p>
          <w:p w:rsidR="004B053F" w:rsidRPr="007E2E9B" w:rsidRDefault="004B053F" w:rsidP="00DE0B0D">
            <w:pPr>
              <w:tabs>
                <w:tab w:val="left" w:pos="2640"/>
                <w:tab w:val="left" w:pos="5760"/>
              </w:tabs>
              <w:rPr>
                <w:sz w:val="22"/>
                <w:szCs w:val="22"/>
              </w:rPr>
            </w:pPr>
          </w:p>
        </w:tc>
        <w:tc>
          <w:tcPr>
            <w:tcW w:w="3870" w:type="dxa"/>
          </w:tcPr>
          <w:p w:rsidR="004B053F" w:rsidRDefault="002C1428" w:rsidP="009B7D4D">
            <w:pPr>
              <w:tabs>
                <w:tab w:val="left" w:pos="2640"/>
                <w:tab w:val="left" w:pos="5760"/>
              </w:tabs>
              <w:rPr>
                <w:sz w:val="22"/>
                <w:szCs w:val="22"/>
              </w:rPr>
            </w:pPr>
            <w:r>
              <w:rPr>
                <w:sz w:val="22"/>
                <w:szCs w:val="22"/>
              </w:rPr>
              <w:t>7602 Beechwood Drive, Lanexa</w:t>
            </w:r>
          </w:p>
          <w:p w:rsidR="001874E8" w:rsidRDefault="001874E8" w:rsidP="009B7D4D">
            <w:pPr>
              <w:tabs>
                <w:tab w:val="left" w:pos="2640"/>
                <w:tab w:val="left" w:pos="5760"/>
              </w:tabs>
              <w:rPr>
                <w:sz w:val="22"/>
                <w:szCs w:val="22"/>
              </w:rPr>
            </w:pPr>
            <w:r>
              <w:rPr>
                <w:sz w:val="22"/>
                <w:szCs w:val="22"/>
              </w:rPr>
              <w:t xml:space="preserve">+/- </w:t>
            </w:r>
            <w:r w:rsidR="002C1428">
              <w:rPr>
                <w:sz w:val="22"/>
                <w:szCs w:val="22"/>
              </w:rPr>
              <w:t>0.41 Acre</w:t>
            </w:r>
          </w:p>
          <w:p w:rsidR="00500886" w:rsidRPr="007E2E9B" w:rsidRDefault="00500886" w:rsidP="009B7D4D">
            <w:pPr>
              <w:tabs>
                <w:tab w:val="left" w:pos="2640"/>
                <w:tab w:val="left" w:pos="5760"/>
              </w:tabs>
              <w:rPr>
                <w:sz w:val="22"/>
                <w:szCs w:val="22"/>
              </w:rPr>
            </w:pP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4.</w:t>
            </w:r>
          </w:p>
        </w:tc>
        <w:tc>
          <w:tcPr>
            <w:tcW w:w="2981" w:type="dxa"/>
          </w:tcPr>
          <w:p w:rsidR="004B053F" w:rsidRDefault="002C1428" w:rsidP="00DE0B0D">
            <w:pPr>
              <w:tabs>
                <w:tab w:val="left" w:pos="2640"/>
                <w:tab w:val="left" w:pos="5760"/>
              </w:tabs>
              <w:rPr>
                <w:sz w:val="22"/>
                <w:szCs w:val="22"/>
              </w:rPr>
            </w:pPr>
            <w:r>
              <w:rPr>
                <w:sz w:val="22"/>
                <w:szCs w:val="22"/>
              </w:rPr>
              <w:t xml:space="preserve">Julius E. Johnson, et al. </w:t>
            </w:r>
          </w:p>
          <w:p w:rsidR="004B053F" w:rsidRPr="007E2E9B" w:rsidRDefault="004B053F" w:rsidP="00DE0B0D">
            <w:pPr>
              <w:tabs>
                <w:tab w:val="left" w:pos="2640"/>
                <w:tab w:val="left" w:pos="5760"/>
              </w:tabs>
              <w:rPr>
                <w:sz w:val="22"/>
                <w:szCs w:val="22"/>
              </w:rPr>
            </w:pPr>
            <w:r>
              <w:rPr>
                <w:sz w:val="22"/>
                <w:szCs w:val="22"/>
              </w:rPr>
              <w:t xml:space="preserve">TACS No. </w:t>
            </w:r>
            <w:r w:rsidR="002C1428">
              <w:rPr>
                <w:sz w:val="22"/>
                <w:szCs w:val="22"/>
              </w:rPr>
              <w:t>504168</w:t>
            </w:r>
          </w:p>
        </w:tc>
        <w:tc>
          <w:tcPr>
            <w:tcW w:w="3253" w:type="dxa"/>
          </w:tcPr>
          <w:p w:rsidR="002C1428" w:rsidRDefault="002C1428" w:rsidP="002C1428">
            <w:pPr>
              <w:tabs>
                <w:tab w:val="left" w:pos="2640"/>
                <w:tab w:val="left" w:pos="5760"/>
              </w:tabs>
              <w:rPr>
                <w:sz w:val="22"/>
                <w:szCs w:val="22"/>
              </w:rPr>
            </w:pPr>
            <w:r>
              <w:rPr>
                <w:sz w:val="22"/>
                <w:szCs w:val="22"/>
              </w:rPr>
              <w:t xml:space="preserve">Parcel No. </w:t>
            </w:r>
            <w:r w:rsidR="003F7D1D">
              <w:rPr>
                <w:sz w:val="22"/>
                <w:szCs w:val="22"/>
              </w:rPr>
              <w:t>2</w:t>
            </w:r>
            <w:r>
              <w:rPr>
                <w:sz w:val="22"/>
                <w:szCs w:val="22"/>
              </w:rPr>
              <w:t>4</w:t>
            </w:r>
            <w:r w:rsidR="003F7D1D">
              <w:rPr>
                <w:sz w:val="22"/>
                <w:szCs w:val="22"/>
              </w:rPr>
              <w:t>3</w:t>
            </w:r>
            <w:r>
              <w:rPr>
                <w:sz w:val="22"/>
                <w:szCs w:val="22"/>
              </w:rPr>
              <w:t>0100048</w:t>
            </w:r>
          </w:p>
          <w:p w:rsidR="002C1428" w:rsidRDefault="002C1428" w:rsidP="002C1428">
            <w:pPr>
              <w:tabs>
                <w:tab w:val="left" w:pos="2640"/>
                <w:tab w:val="left" w:pos="5760"/>
              </w:tabs>
              <w:rPr>
                <w:sz w:val="22"/>
                <w:szCs w:val="22"/>
              </w:rPr>
            </w:pPr>
            <w:r>
              <w:rPr>
                <w:sz w:val="22"/>
                <w:szCs w:val="22"/>
              </w:rPr>
              <w:t>LRSN No. 16035</w:t>
            </w:r>
          </w:p>
          <w:p w:rsidR="004B053F" w:rsidRPr="007E2E9B" w:rsidRDefault="004B053F" w:rsidP="00DE0B0D">
            <w:pPr>
              <w:tabs>
                <w:tab w:val="left" w:pos="2640"/>
                <w:tab w:val="left" w:pos="5760"/>
              </w:tabs>
              <w:rPr>
                <w:sz w:val="22"/>
                <w:szCs w:val="22"/>
              </w:rPr>
            </w:pPr>
          </w:p>
        </w:tc>
        <w:tc>
          <w:tcPr>
            <w:tcW w:w="3870" w:type="dxa"/>
          </w:tcPr>
          <w:p w:rsidR="004B053F" w:rsidRDefault="002C1428" w:rsidP="009B7D4D">
            <w:pPr>
              <w:tabs>
                <w:tab w:val="left" w:pos="2640"/>
                <w:tab w:val="left" w:pos="5760"/>
              </w:tabs>
              <w:rPr>
                <w:sz w:val="22"/>
                <w:szCs w:val="22"/>
              </w:rPr>
            </w:pPr>
            <w:r>
              <w:rPr>
                <w:sz w:val="22"/>
                <w:szCs w:val="22"/>
              </w:rPr>
              <w:t>6423 Centerville Road, Williamsburg</w:t>
            </w:r>
          </w:p>
          <w:p w:rsidR="001874E8" w:rsidRPr="007E2E9B" w:rsidRDefault="001874E8" w:rsidP="009B7D4D">
            <w:pPr>
              <w:tabs>
                <w:tab w:val="left" w:pos="2640"/>
                <w:tab w:val="left" w:pos="5760"/>
              </w:tabs>
              <w:rPr>
                <w:sz w:val="22"/>
                <w:szCs w:val="22"/>
              </w:rPr>
            </w:pPr>
            <w:r>
              <w:rPr>
                <w:sz w:val="22"/>
                <w:szCs w:val="22"/>
              </w:rPr>
              <w:t xml:space="preserve">+/- </w:t>
            </w:r>
            <w:r w:rsidR="002C1428">
              <w:rPr>
                <w:sz w:val="22"/>
                <w:szCs w:val="22"/>
              </w:rPr>
              <w:t>1.5 Acre</w:t>
            </w: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5.</w:t>
            </w:r>
          </w:p>
        </w:tc>
        <w:tc>
          <w:tcPr>
            <w:tcW w:w="2981" w:type="dxa"/>
          </w:tcPr>
          <w:p w:rsidR="004B053F" w:rsidRDefault="002C1428" w:rsidP="00DE0B0D">
            <w:pPr>
              <w:tabs>
                <w:tab w:val="left" w:pos="2640"/>
                <w:tab w:val="left" w:pos="5760"/>
              </w:tabs>
              <w:rPr>
                <w:sz w:val="22"/>
                <w:szCs w:val="22"/>
              </w:rPr>
            </w:pPr>
            <w:r>
              <w:rPr>
                <w:sz w:val="22"/>
                <w:szCs w:val="22"/>
              </w:rPr>
              <w:t>Thelma J. Kendrick, et al.</w:t>
            </w:r>
          </w:p>
          <w:p w:rsidR="004B053F" w:rsidRPr="007E2E9B" w:rsidRDefault="004B053F" w:rsidP="00DE0B0D">
            <w:pPr>
              <w:tabs>
                <w:tab w:val="left" w:pos="2640"/>
                <w:tab w:val="left" w:pos="5760"/>
              </w:tabs>
              <w:rPr>
                <w:sz w:val="22"/>
                <w:szCs w:val="22"/>
              </w:rPr>
            </w:pPr>
            <w:r>
              <w:rPr>
                <w:sz w:val="22"/>
                <w:szCs w:val="22"/>
              </w:rPr>
              <w:t xml:space="preserve">TACS No. </w:t>
            </w:r>
            <w:r w:rsidR="002C1428">
              <w:rPr>
                <w:sz w:val="22"/>
                <w:szCs w:val="22"/>
              </w:rPr>
              <w:t>497230</w:t>
            </w:r>
          </w:p>
        </w:tc>
        <w:tc>
          <w:tcPr>
            <w:tcW w:w="3253" w:type="dxa"/>
          </w:tcPr>
          <w:p w:rsidR="002C1428" w:rsidRDefault="002C1428" w:rsidP="002C1428">
            <w:pPr>
              <w:tabs>
                <w:tab w:val="left" w:pos="2640"/>
                <w:tab w:val="left" w:pos="5760"/>
              </w:tabs>
              <w:rPr>
                <w:sz w:val="22"/>
                <w:szCs w:val="22"/>
              </w:rPr>
            </w:pPr>
            <w:r>
              <w:rPr>
                <w:sz w:val="22"/>
                <w:szCs w:val="22"/>
              </w:rPr>
              <w:t>Parcel No. 3220100025</w:t>
            </w:r>
          </w:p>
          <w:p w:rsidR="002C1428" w:rsidRDefault="002C1428" w:rsidP="002C1428">
            <w:pPr>
              <w:tabs>
                <w:tab w:val="left" w:pos="2640"/>
                <w:tab w:val="left" w:pos="5760"/>
              </w:tabs>
              <w:rPr>
                <w:sz w:val="22"/>
                <w:szCs w:val="22"/>
              </w:rPr>
            </w:pPr>
            <w:r>
              <w:rPr>
                <w:sz w:val="22"/>
                <w:szCs w:val="22"/>
              </w:rPr>
              <w:t>LRSN No. 2379</w:t>
            </w:r>
          </w:p>
          <w:p w:rsidR="004B053F" w:rsidRPr="007E2E9B" w:rsidRDefault="004B053F" w:rsidP="00DE0B0D">
            <w:pPr>
              <w:tabs>
                <w:tab w:val="left" w:pos="2640"/>
                <w:tab w:val="left" w:pos="5760"/>
              </w:tabs>
              <w:rPr>
                <w:sz w:val="22"/>
                <w:szCs w:val="22"/>
              </w:rPr>
            </w:pPr>
          </w:p>
        </w:tc>
        <w:tc>
          <w:tcPr>
            <w:tcW w:w="3870" w:type="dxa"/>
          </w:tcPr>
          <w:p w:rsidR="004B053F" w:rsidRDefault="002C1428" w:rsidP="009B7D4D">
            <w:pPr>
              <w:tabs>
                <w:tab w:val="left" w:pos="2640"/>
                <w:tab w:val="left" w:pos="5760"/>
              </w:tabs>
              <w:rPr>
                <w:sz w:val="22"/>
                <w:szCs w:val="22"/>
              </w:rPr>
            </w:pPr>
            <w:r>
              <w:rPr>
                <w:sz w:val="22"/>
                <w:szCs w:val="22"/>
              </w:rPr>
              <w:t>222 Clark Lane, Williamsburg</w:t>
            </w:r>
          </w:p>
          <w:p w:rsidR="00562F7D" w:rsidRDefault="00562F7D" w:rsidP="009B7D4D">
            <w:pPr>
              <w:tabs>
                <w:tab w:val="left" w:pos="2640"/>
                <w:tab w:val="left" w:pos="5760"/>
              </w:tabs>
              <w:rPr>
                <w:sz w:val="22"/>
                <w:szCs w:val="22"/>
              </w:rPr>
            </w:pPr>
            <w:r>
              <w:rPr>
                <w:sz w:val="22"/>
                <w:szCs w:val="22"/>
              </w:rPr>
              <w:t xml:space="preserve">+/- </w:t>
            </w:r>
            <w:r w:rsidR="002C1428">
              <w:rPr>
                <w:sz w:val="22"/>
                <w:szCs w:val="22"/>
              </w:rPr>
              <w:t>0.16 Acre</w:t>
            </w:r>
          </w:p>
          <w:p w:rsidR="00562F7D" w:rsidRPr="007E2E9B" w:rsidRDefault="00562F7D" w:rsidP="009B7D4D">
            <w:pPr>
              <w:tabs>
                <w:tab w:val="left" w:pos="2640"/>
                <w:tab w:val="left" w:pos="5760"/>
              </w:tabs>
              <w:rPr>
                <w:sz w:val="22"/>
                <w:szCs w:val="22"/>
              </w:rPr>
            </w:pP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6.</w:t>
            </w:r>
          </w:p>
        </w:tc>
        <w:tc>
          <w:tcPr>
            <w:tcW w:w="2981" w:type="dxa"/>
          </w:tcPr>
          <w:p w:rsidR="004B053F" w:rsidRDefault="002C1428" w:rsidP="00DE0B0D">
            <w:pPr>
              <w:tabs>
                <w:tab w:val="left" w:pos="2640"/>
                <w:tab w:val="left" w:pos="5760"/>
              </w:tabs>
              <w:rPr>
                <w:sz w:val="22"/>
                <w:szCs w:val="22"/>
              </w:rPr>
            </w:pPr>
            <w:r>
              <w:rPr>
                <w:sz w:val="22"/>
                <w:szCs w:val="22"/>
              </w:rPr>
              <w:t>James A. Moir, et al.</w:t>
            </w:r>
          </w:p>
          <w:p w:rsidR="004B053F" w:rsidRPr="007E2E9B" w:rsidRDefault="004B053F" w:rsidP="00DE0B0D">
            <w:pPr>
              <w:tabs>
                <w:tab w:val="left" w:pos="2640"/>
                <w:tab w:val="left" w:pos="5760"/>
              </w:tabs>
              <w:rPr>
                <w:sz w:val="22"/>
                <w:szCs w:val="22"/>
              </w:rPr>
            </w:pPr>
            <w:r>
              <w:rPr>
                <w:sz w:val="22"/>
                <w:szCs w:val="22"/>
              </w:rPr>
              <w:t xml:space="preserve">TACS No. </w:t>
            </w:r>
            <w:r w:rsidR="002C1428">
              <w:rPr>
                <w:sz w:val="22"/>
                <w:szCs w:val="22"/>
              </w:rPr>
              <w:t>497237</w:t>
            </w:r>
          </w:p>
        </w:tc>
        <w:tc>
          <w:tcPr>
            <w:tcW w:w="3253" w:type="dxa"/>
          </w:tcPr>
          <w:p w:rsidR="002C1428" w:rsidRDefault="002C1428" w:rsidP="002C1428">
            <w:pPr>
              <w:tabs>
                <w:tab w:val="left" w:pos="2640"/>
                <w:tab w:val="left" w:pos="5760"/>
              </w:tabs>
              <w:rPr>
                <w:sz w:val="22"/>
                <w:szCs w:val="22"/>
              </w:rPr>
            </w:pPr>
            <w:r>
              <w:rPr>
                <w:sz w:val="22"/>
                <w:szCs w:val="22"/>
              </w:rPr>
              <w:t>Parcel No. 3240500009</w:t>
            </w:r>
          </w:p>
          <w:p w:rsidR="002C1428" w:rsidRDefault="002C1428" w:rsidP="002C1428">
            <w:pPr>
              <w:tabs>
                <w:tab w:val="left" w:pos="2640"/>
                <w:tab w:val="left" w:pos="5760"/>
              </w:tabs>
              <w:rPr>
                <w:sz w:val="22"/>
                <w:szCs w:val="22"/>
              </w:rPr>
            </w:pPr>
            <w:r>
              <w:rPr>
                <w:sz w:val="22"/>
                <w:szCs w:val="22"/>
              </w:rPr>
              <w:t>LRSN No. 9088</w:t>
            </w:r>
          </w:p>
          <w:p w:rsidR="004B053F" w:rsidRPr="007E2E9B" w:rsidRDefault="004B053F" w:rsidP="00DE0B0D">
            <w:pPr>
              <w:tabs>
                <w:tab w:val="left" w:pos="2640"/>
                <w:tab w:val="left" w:pos="5760"/>
              </w:tabs>
              <w:rPr>
                <w:sz w:val="22"/>
                <w:szCs w:val="22"/>
              </w:rPr>
            </w:pPr>
          </w:p>
        </w:tc>
        <w:tc>
          <w:tcPr>
            <w:tcW w:w="3870" w:type="dxa"/>
          </w:tcPr>
          <w:p w:rsidR="004B053F" w:rsidRDefault="002C1428" w:rsidP="009B7D4D">
            <w:pPr>
              <w:tabs>
                <w:tab w:val="left" w:pos="2640"/>
                <w:tab w:val="left" w:pos="5760"/>
              </w:tabs>
              <w:rPr>
                <w:sz w:val="22"/>
                <w:szCs w:val="22"/>
              </w:rPr>
            </w:pPr>
            <w:r>
              <w:rPr>
                <w:sz w:val="22"/>
                <w:szCs w:val="22"/>
              </w:rPr>
              <w:t>5 Logan Place, Williamsburg</w:t>
            </w:r>
          </w:p>
          <w:p w:rsidR="00562F7D" w:rsidRDefault="00562F7D" w:rsidP="009B7D4D">
            <w:pPr>
              <w:tabs>
                <w:tab w:val="left" w:pos="2640"/>
                <w:tab w:val="left" w:pos="5760"/>
              </w:tabs>
              <w:rPr>
                <w:sz w:val="22"/>
                <w:szCs w:val="22"/>
              </w:rPr>
            </w:pPr>
            <w:r>
              <w:rPr>
                <w:sz w:val="22"/>
                <w:szCs w:val="22"/>
              </w:rPr>
              <w:t xml:space="preserve">+/- </w:t>
            </w:r>
            <w:r w:rsidR="002C1428">
              <w:rPr>
                <w:sz w:val="22"/>
                <w:szCs w:val="22"/>
              </w:rPr>
              <w:t>0.38 Acre</w:t>
            </w:r>
          </w:p>
          <w:p w:rsidR="00562F7D" w:rsidRPr="007E2E9B" w:rsidRDefault="00562F7D" w:rsidP="009B7D4D">
            <w:pPr>
              <w:tabs>
                <w:tab w:val="left" w:pos="2640"/>
                <w:tab w:val="left" w:pos="5760"/>
              </w:tabs>
              <w:rPr>
                <w:sz w:val="22"/>
                <w:szCs w:val="22"/>
              </w:rPr>
            </w:pP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7.</w:t>
            </w:r>
          </w:p>
        </w:tc>
        <w:tc>
          <w:tcPr>
            <w:tcW w:w="2981" w:type="dxa"/>
          </w:tcPr>
          <w:p w:rsidR="004B053F" w:rsidRDefault="002C1428" w:rsidP="00DE0B0D">
            <w:pPr>
              <w:tabs>
                <w:tab w:val="left" w:pos="2640"/>
                <w:tab w:val="left" w:pos="5760"/>
              </w:tabs>
              <w:rPr>
                <w:sz w:val="22"/>
                <w:szCs w:val="22"/>
              </w:rPr>
            </w:pPr>
            <w:r>
              <w:rPr>
                <w:sz w:val="22"/>
                <w:szCs w:val="22"/>
              </w:rPr>
              <w:t>Colette Matilda Sumner</w:t>
            </w:r>
          </w:p>
          <w:p w:rsidR="004B053F" w:rsidRPr="007E2E9B" w:rsidRDefault="004B053F" w:rsidP="00DE0B0D">
            <w:pPr>
              <w:tabs>
                <w:tab w:val="left" w:pos="2640"/>
                <w:tab w:val="left" w:pos="5760"/>
              </w:tabs>
              <w:rPr>
                <w:sz w:val="22"/>
                <w:szCs w:val="22"/>
              </w:rPr>
            </w:pPr>
            <w:r>
              <w:rPr>
                <w:sz w:val="22"/>
                <w:szCs w:val="22"/>
              </w:rPr>
              <w:t xml:space="preserve">TACS No. </w:t>
            </w:r>
            <w:r w:rsidR="002C1428">
              <w:rPr>
                <w:sz w:val="22"/>
                <w:szCs w:val="22"/>
              </w:rPr>
              <w:t>497248</w:t>
            </w:r>
          </w:p>
        </w:tc>
        <w:tc>
          <w:tcPr>
            <w:tcW w:w="3253" w:type="dxa"/>
          </w:tcPr>
          <w:p w:rsidR="002C1428" w:rsidRDefault="002C1428" w:rsidP="002C1428">
            <w:pPr>
              <w:tabs>
                <w:tab w:val="left" w:pos="2640"/>
                <w:tab w:val="left" w:pos="5760"/>
              </w:tabs>
              <w:rPr>
                <w:sz w:val="22"/>
                <w:szCs w:val="22"/>
              </w:rPr>
            </w:pPr>
            <w:r>
              <w:rPr>
                <w:sz w:val="22"/>
                <w:szCs w:val="22"/>
              </w:rPr>
              <w:t>Parcel No. 3240300010</w:t>
            </w:r>
          </w:p>
          <w:p w:rsidR="004B053F" w:rsidRPr="007E2E9B" w:rsidRDefault="002C1428" w:rsidP="002C1428">
            <w:pPr>
              <w:tabs>
                <w:tab w:val="left" w:pos="2640"/>
                <w:tab w:val="left" w:pos="5760"/>
              </w:tabs>
              <w:rPr>
                <w:sz w:val="22"/>
                <w:szCs w:val="22"/>
              </w:rPr>
            </w:pPr>
            <w:r>
              <w:rPr>
                <w:sz w:val="22"/>
                <w:szCs w:val="22"/>
              </w:rPr>
              <w:t>LRSN No. 17238</w:t>
            </w:r>
          </w:p>
        </w:tc>
        <w:tc>
          <w:tcPr>
            <w:tcW w:w="3870" w:type="dxa"/>
          </w:tcPr>
          <w:p w:rsidR="004B053F" w:rsidRDefault="002C1428" w:rsidP="009B7D4D">
            <w:pPr>
              <w:tabs>
                <w:tab w:val="left" w:pos="2640"/>
                <w:tab w:val="left" w:pos="5760"/>
              </w:tabs>
              <w:rPr>
                <w:sz w:val="22"/>
                <w:szCs w:val="22"/>
              </w:rPr>
            </w:pPr>
            <w:r>
              <w:rPr>
                <w:sz w:val="22"/>
                <w:szCs w:val="22"/>
              </w:rPr>
              <w:t>111 King Henry Way, Williamsburg</w:t>
            </w:r>
          </w:p>
          <w:p w:rsidR="00562F7D" w:rsidRDefault="00562F7D" w:rsidP="002C1428">
            <w:pPr>
              <w:tabs>
                <w:tab w:val="left" w:pos="2640"/>
                <w:tab w:val="left" w:pos="5760"/>
              </w:tabs>
              <w:rPr>
                <w:sz w:val="22"/>
                <w:szCs w:val="22"/>
              </w:rPr>
            </w:pPr>
            <w:r>
              <w:rPr>
                <w:sz w:val="22"/>
                <w:szCs w:val="22"/>
              </w:rPr>
              <w:t xml:space="preserve">+/- </w:t>
            </w:r>
            <w:r w:rsidR="002C1428">
              <w:rPr>
                <w:sz w:val="22"/>
                <w:szCs w:val="22"/>
              </w:rPr>
              <w:t>0.26 Acre</w:t>
            </w:r>
          </w:p>
          <w:p w:rsidR="002C1428" w:rsidRPr="007E2E9B" w:rsidRDefault="002C1428" w:rsidP="002C1428">
            <w:pPr>
              <w:tabs>
                <w:tab w:val="left" w:pos="2640"/>
                <w:tab w:val="left" w:pos="5760"/>
              </w:tabs>
              <w:rPr>
                <w:sz w:val="22"/>
                <w:szCs w:val="22"/>
              </w:rPr>
            </w:pPr>
          </w:p>
        </w:tc>
      </w:tr>
      <w:tr w:rsidR="004B053F" w:rsidRPr="007E2E9B" w:rsidTr="00DE0B0D">
        <w:trPr>
          <w:jc w:val="center"/>
        </w:trPr>
        <w:tc>
          <w:tcPr>
            <w:tcW w:w="601" w:type="dxa"/>
          </w:tcPr>
          <w:p w:rsidR="004B053F" w:rsidRPr="007E2E9B" w:rsidRDefault="004B053F" w:rsidP="00DE0B0D">
            <w:pPr>
              <w:tabs>
                <w:tab w:val="left" w:pos="2640"/>
                <w:tab w:val="left" w:pos="5760"/>
              </w:tabs>
              <w:rPr>
                <w:sz w:val="22"/>
                <w:szCs w:val="22"/>
              </w:rPr>
            </w:pPr>
            <w:r w:rsidRPr="007E2E9B">
              <w:rPr>
                <w:sz w:val="22"/>
                <w:szCs w:val="22"/>
              </w:rPr>
              <w:t>8.</w:t>
            </w:r>
          </w:p>
        </w:tc>
        <w:tc>
          <w:tcPr>
            <w:tcW w:w="2981" w:type="dxa"/>
          </w:tcPr>
          <w:p w:rsidR="004B053F" w:rsidRDefault="002C1428" w:rsidP="00DE0B0D">
            <w:pPr>
              <w:tabs>
                <w:tab w:val="left" w:pos="2640"/>
                <w:tab w:val="left" w:pos="5760"/>
              </w:tabs>
              <w:rPr>
                <w:sz w:val="22"/>
                <w:szCs w:val="22"/>
              </w:rPr>
            </w:pPr>
            <w:r>
              <w:rPr>
                <w:sz w:val="22"/>
                <w:szCs w:val="22"/>
              </w:rPr>
              <w:t>Inez Walker, et al.</w:t>
            </w:r>
          </w:p>
          <w:p w:rsidR="00CC44E9" w:rsidRDefault="00CC44E9" w:rsidP="00DE0B0D">
            <w:pPr>
              <w:tabs>
                <w:tab w:val="left" w:pos="2640"/>
                <w:tab w:val="left" w:pos="5760"/>
              </w:tabs>
              <w:rPr>
                <w:sz w:val="22"/>
                <w:szCs w:val="22"/>
              </w:rPr>
            </w:pPr>
            <w:r>
              <w:rPr>
                <w:sz w:val="22"/>
                <w:szCs w:val="22"/>
              </w:rPr>
              <w:t xml:space="preserve">TACS No. </w:t>
            </w:r>
            <w:r w:rsidR="002C1428">
              <w:rPr>
                <w:sz w:val="22"/>
                <w:szCs w:val="22"/>
              </w:rPr>
              <w:t>497233</w:t>
            </w:r>
          </w:p>
          <w:p w:rsidR="00CC44E9" w:rsidRPr="007E2E9B" w:rsidRDefault="00CC44E9" w:rsidP="00DE0B0D">
            <w:pPr>
              <w:tabs>
                <w:tab w:val="left" w:pos="2640"/>
                <w:tab w:val="left" w:pos="5760"/>
              </w:tabs>
              <w:rPr>
                <w:sz w:val="22"/>
                <w:szCs w:val="22"/>
              </w:rPr>
            </w:pPr>
          </w:p>
        </w:tc>
        <w:tc>
          <w:tcPr>
            <w:tcW w:w="3253" w:type="dxa"/>
          </w:tcPr>
          <w:p w:rsidR="002C1428" w:rsidRDefault="002C1428" w:rsidP="002C1428">
            <w:pPr>
              <w:tabs>
                <w:tab w:val="left" w:pos="2640"/>
                <w:tab w:val="left" w:pos="5760"/>
              </w:tabs>
              <w:rPr>
                <w:sz w:val="22"/>
                <w:szCs w:val="22"/>
              </w:rPr>
            </w:pPr>
            <w:r>
              <w:rPr>
                <w:sz w:val="22"/>
                <w:szCs w:val="22"/>
              </w:rPr>
              <w:t xml:space="preserve">Parcel No. 3110500129 </w:t>
            </w:r>
          </w:p>
          <w:p w:rsidR="002C1428" w:rsidRDefault="002C1428" w:rsidP="002C1428">
            <w:pPr>
              <w:tabs>
                <w:tab w:val="left" w:pos="2640"/>
                <w:tab w:val="left" w:pos="5760"/>
              </w:tabs>
              <w:rPr>
                <w:sz w:val="22"/>
                <w:szCs w:val="22"/>
              </w:rPr>
            </w:pPr>
            <w:r>
              <w:rPr>
                <w:sz w:val="22"/>
                <w:szCs w:val="22"/>
              </w:rPr>
              <w:t>LRSN No. 4761</w:t>
            </w:r>
          </w:p>
          <w:p w:rsidR="00CC44E9" w:rsidRPr="007E2E9B" w:rsidRDefault="00CC44E9" w:rsidP="00DE0B0D">
            <w:pPr>
              <w:tabs>
                <w:tab w:val="left" w:pos="2640"/>
                <w:tab w:val="left" w:pos="5760"/>
              </w:tabs>
              <w:rPr>
                <w:sz w:val="22"/>
                <w:szCs w:val="22"/>
              </w:rPr>
            </w:pPr>
          </w:p>
        </w:tc>
        <w:tc>
          <w:tcPr>
            <w:tcW w:w="3870" w:type="dxa"/>
          </w:tcPr>
          <w:p w:rsidR="00562F7D" w:rsidRDefault="002C1428" w:rsidP="009B7D4D">
            <w:pPr>
              <w:tabs>
                <w:tab w:val="left" w:pos="2640"/>
                <w:tab w:val="left" w:pos="5760"/>
              </w:tabs>
              <w:rPr>
                <w:sz w:val="22"/>
                <w:szCs w:val="22"/>
              </w:rPr>
            </w:pPr>
            <w:r>
              <w:rPr>
                <w:sz w:val="22"/>
                <w:szCs w:val="22"/>
              </w:rPr>
              <w:t xml:space="preserve">202 Mildred Drive, </w:t>
            </w:r>
            <w:r w:rsidR="00DA3E99">
              <w:rPr>
                <w:sz w:val="22"/>
                <w:szCs w:val="22"/>
              </w:rPr>
              <w:t>Williamsburg</w:t>
            </w:r>
          </w:p>
          <w:p w:rsidR="00CC44E9" w:rsidRPr="007E2E9B" w:rsidRDefault="00CC44E9" w:rsidP="009B7D4D">
            <w:pPr>
              <w:tabs>
                <w:tab w:val="left" w:pos="2640"/>
                <w:tab w:val="left" w:pos="5760"/>
              </w:tabs>
              <w:rPr>
                <w:sz w:val="22"/>
                <w:szCs w:val="22"/>
              </w:rPr>
            </w:pPr>
            <w:r>
              <w:rPr>
                <w:sz w:val="22"/>
                <w:szCs w:val="22"/>
              </w:rPr>
              <w:t xml:space="preserve">+/- </w:t>
            </w:r>
            <w:r w:rsidR="00DA3E99">
              <w:rPr>
                <w:sz w:val="22"/>
                <w:szCs w:val="22"/>
              </w:rPr>
              <w:t>0.23 Acre</w:t>
            </w:r>
          </w:p>
        </w:tc>
      </w:tr>
    </w:tbl>
    <w:p w:rsidR="004B053F" w:rsidRDefault="004B053F" w:rsidP="004B053F"/>
    <w:p w:rsidR="00C42B73" w:rsidRDefault="00C42B73" w:rsidP="00C42B73">
      <w:pPr>
        <w:jc w:val="both"/>
      </w:pPr>
      <w:r w:rsidRPr="006A18A6">
        <w:t>TERMS OF SALE:  All sales are subject to confirmation by the Circuit Court of</w:t>
      </w:r>
      <w:r>
        <w:t xml:space="preserve"> </w:t>
      </w:r>
      <w:r>
        <w:t>James City</w:t>
      </w:r>
      <w:r>
        <w:t xml:space="preserve"> County</w:t>
      </w:r>
      <w:r w:rsidRPr="006A18A6">
        <w:t xml:space="preserve">.  </w:t>
      </w:r>
      <w:r>
        <w:t xml:space="preserve">The Special Commissioner of Sale has the right to reject any bids determined to be unreasonable in relation to the estimated value of the Property.  </w:t>
      </w:r>
      <w:r w:rsidRPr="006A18A6">
        <w:t>The highest bidder shall deposit twenty-five percent (25%) or One Thousand Dollars ($1,000.00), whichever</w:t>
      </w:r>
      <w:r>
        <w:t xml:space="preserve"> is higher</w:t>
      </w:r>
      <w:r w:rsidRPr="006A18A6">
        <w:t xml:space="preserve">, at the time of the auction.  </w:t>
      </w:r>
      <w:r>
        <w:t xml:space="preserve">Bids which are less than One Thousand Dollars ($1,000.00) shall be paid in full at the time of the auction.  Deposits shall not exceed Twenty Thousand Dollars ($20,000.00). </w:t>
      </w:r>
      <w:r w:rsidRPr="006A18A6">
        <w:t>Such sum shall be held by</w:t>
      </w:r>
      <w:r>
        <w:t xml:space="preserve"> the Special Commissioner </w:t>
      </w:r>
      <w:r w:rsidRPr="006A18A6">
        <w:t>and credited towar</w:t>
      </w:r>
      <w:r>
        <w:t>ds the purchase price following confirmation of the sale</w:t>
      </w:r>
      <w:r w:rsidRPr="006A18A6">
        <w:t xml:space="preserve">.  All deposits </w:t>
      </w:r>
      <w:r>
        <w:t>must be made in the form of personal check</w:t>
      </w:r>
      <w:r w:rsidRPr="006A18A6">
        <w:t xml:space="preserve">, traveler’s check, cashier’s check or </w:t>
      </w:r>
      <w:r>
        <w:t>money order.  NO CASH WILL BE ACCEPTED</w:t>
      </w:r>
      <w:r w:rsidRPr="00530837">
        <w:t>.</w:t>
      </w:r>
      <w:r w:rsidRPr="006A18A6">
        <w:t xml:space="preserve">  </w:t>
      </w:r>
      <w:r>
        <w:rPr>
          <w:b/>
        </w:rPr>
        <w:t>There will be a 10</w:t>
      </w:r>
      <w:r w:rsidRPr="00732168">
        <w:rPr>
          <w:b/>
        </w:rPr>
        <w:t xml:space="preserve">% buyer’s premium added to </w:t>
      </w:r>
      <w:r>
        <w:rPr>
          <w:b/>
        </w:rPr>
        <w:t xml:space="preserve">the </w:t>
      </w:r>
      <w:r w:rsidRPr="00732168">
        <w:rPr>
          <w:b/>
        </w:rPr>
        <w:t>final bid to determine final contract price</w:t>
      </w:r>
      <w:r>
        <w:rPr>
          <w:b/>
        </w:rPr>
        <w:t>. The buyer’s premium is due at the time of the auction.</w:t>
      </w:r>
      <w:r>
        <w:t xml:space="preserve">   </w:t>
      </w:r>
    </w:p>
    <w:p w:rsidR="00C42B73" w:rsidRDefault="00C42B73" w:rsidP="00C42B73">
      <w:pPr>
        <w:jc w:val="both"/>
      </w:pPr>
    </w:p>
    <w:p w:rsidR="00C42B73" w:rsidRDefault="00C42B73" w:rsidP="00C42B73">
      <w:pPr>
        <w:jc w:val="both"/>
      </w:pPr>
      <w:r>
        <w:t xml:space="preserve">The balance of the purchase priced shall be deposited by the highest bidder with the Special Commissioner within fifteen (15) days of confirmation of the sale by the Court.  </w:t>
      </w:r>
      <w:r w:rsidRPr="007B4F43">
        <w:rPr>
          <w:b/>
        </w:rPr>
        <w:t xml:space="preserve">Recording costs for deed recordation will be the responsibility of the successful bidder </w:t>
      </w:r>
      <w:r>
        <w:rPr>
          <w:b/>
        </w:rPr>
        <w:t xml:space="preserve">and will be due with the balance of the purchase price within fifteen </w:t>
      </w:r>
      <w:r>
        <w:rPr>
          <w:b/>
        </w:rPr>
        <w:lastRenderedPageBreak/>
        <w:t xml:space="preserve">(15) days of confirmation of sale by the Court.  </w:t>
      </w:r>
      <w:r w:rsidRPr="006A18A6">
        <w:t xml:space="preserve">Properties are conveyed by Special Warranty Deed, subject to any easements, covenants, </w:t>
      </w:r>
      <w:r>
        <w:t>agreements,</w:t>
      </w:r>
      <w:r w:rsidRPr="006A18A6">
        <w:t xml:space="preserve"> </w:t>
      </w:r>
      <w:r>
        <w:t xml:space="preserve">restrictions, reservations, </w:t>
      </w:r>
      <w:r w:rsidRPr="006A18A6">
        <w:t xml:space="preserve">and </w:t>
      </w:r>
      <w:r>
        <w:t xml:space="preserve">any and all </w:t>
      </w:r>
      <w:r w:rsidRPr="006A18A6">
        <w:t>rights of record</w:t>
      </w:r>
      <w:r>
        <w:t xml:space="preserve"> which may affect the property</w:t>
      </w:r>
      <w:r w:rsidRPr="006A18A6">
        <w:t>.</w:t>
      </w:r>
      <w:r>
        <w:t xml:space="preserve">  </w:t>
      </w:r>
    </w:p>
    <w:p w:rsidR="00C42B73" w:rsidRDefault="00C42B73" w:rsidP="00C42B73"/>
    <w:p w:rsidR="00C42B73" w:rsidRPr="006A18A6" w:rsidRDefault="00C42B73" w:rsidP="00C42B73">
      <w:pPr>
        <w:jc w:val="both"/>
      </w:pPr>
      <w:r>
        <w:t>All properties are sold in gross and not by the acre.  Properties are offered for sale as-is, with all faults and without any warranty, either expressed or implied.  Persons are encouraged to make a visual inspection of the property within the limits of the law and to obtain an independent title search prior to bidding on any of the properties.  Bidders are strongly encouraged to make their own inspection to determine the suitableness of the property and it is assumed that all bidders will perform due diligence prior to the day of the auction.  Any costs incurred by the bidder to inspect the property are at the expense of the bidder and are non-refundable.</w:t>
      </w:r>
    </w:p>
    <w:p w:rsidR="00C42B73" w:rsidRPr="006A18A6" w:rsidRDefault="00C42B73" w:rsidP="00C42B73"/>
    <w:p w:rsidR="00C42B73" w:rsidRDefault="00C42B73" w:rsidP="00C42B73">
      <w:pPr>
        <w:pStyle w:val="BodyText"/>
        <w:jc w:val="both"/>
        <w:rPr>
          <w:sz w:val="24"/>
          <w:szCs w:val="24"/>
        </w:rPr>
      </w:pPr>
      <w:r w:rsidRPr="006A18A6">
        <w:rPr>
          <w:sz w:val="24"/>
          <w:szCs w:val="24"/>
        </w:rPr>
        <w:t>Please be advised that in</w:t>
      </w:r>
      <w:r>
        <w:rPr>
          <w:sz w:val="24"/>
          <w:szCs w:val="24"/>
        </w:rPr>
        <w:t xml:space="preserve"> </w:t>
      </w:r>
      <w:r w:rsidRPr="006A18A6">
        <w:rPr>
          <w:sz w:val="24"/>
          <w:szCs w:val="24"/>
        </w:rPr>
        <w:t>order to qualify as a</w:t>
      </w:r>
      <w:r>
        <w:rPr>
          <w:sz w:val="24"/>
          <w:szCs w:val="24"/>
        </w:rPr>
        <w:t xml:space="preserve"> purchaser at this auction, you may</w:t>
      </w:r>
      <w:r w:rsidRPr="006A18A6">
        <w:rPr>
          <w:sz w:val="24"/>
          <w:szCs w:val="24"/>
        </w:rPr>
        <w:t xml:space="preserve"> n</w:t>
      </w:r>
      <w:r>
        <w:rPr>
          <w:sz w:val="24"/>
          <w:szCs w:val="24"/>
        </w:rPr>
        <w:t xml:space="preserve">ot owe delinquent taxes to </w:t>
      </w:r>
      <w:r>
        <w:rPr>
          <w:sz w:val="24"/>
          <w:szCs w:val="24"/>
        </w:rPr>
        <w:t>James City</w:t>
      </w:r>
      <w:r>
        <w:rPr>
          <w:sz w:val="24"/>
          <w:szCs w:val="24"/>
        </w:rPr>
        <w:t xml:space="preserve"> County and you may not be a Defendant in any pending delinquent tax matter.  </w:t>
      </w:r>
      <w:r w:rsidRPr="006A18A6">
        <w:rPr>
          <w:sz w:val="24"/>
          <w:szCs w:val="24"/>
        </w:rPr>
        <w:t>Questions concerning the properties subject to sale or the tax sale process should be dire</w:t>
      </w:r>
      <w:r>
        <w:rPr>
          <w:sz w:val="24"/>
          <w:szCs w:val="24"/>
        </w:rPr>
        <w:t xml:space="preserve">cted to TACS online at </w:t>
      </w:r>
      <w:hyperlink r:id="rId4" w:history="1">
        <w:r w:rsidRPr="00951890">
          <w:rPr>
            <w:rStyle w:val="Hyperlink"/>
            <w:sz w:val="24"/>
            <w:szCs w:val="24"/>
          </w:rPr>
          <w:t>www.taxva.com</w:t>
        </w:r>
      </w:hyperlink>
      <w:r>
        <w:rPr>
          <w:sz w:val="24"/>
          <w:szCs w:val="24"/>
        </w:rPr>
        <w:t xml:space="preserve">, by email to </w:t>
      </w:r>
      <w:hyperlink r:id="rId5" w:history="1">
        <w:r w:rsidRPr="00EA16F0">
          <w:rPr>
            <w:rStyle w:val="Hyperlink"/>
            <w:sz w:val="24"/>
            <w:szCs w:val="24"/>
          </w:rPr>
          <w:t>taxsales@taxva.com</w:t>
        </w:r>
      </w:hyperlink>
      <w:r>
        <w:rPr>
          <w:sz w:val="24"/>
          <w:szCs w:val="24"/>
        </w:rPr>
        <w:t xml:space="preserve">, or by phone to (804) </w:t>
      </w:r>
      <w:r>
        <w:rPr>
          <w:sz w:val="24"/>
          <w:szCs w:val="24"/>
        </w:rPr>
        <w:t>223-8449</w:t>
      </w:r>
      <w:bookmarkStart w:id="0" w:name="_GoBack"/>
      <w:bookmarkEnd w:id="0"/>
      <w:r>
        <w:rPr>
          <w:sz w:val="24"/>
          <w:szCs w:val="24"/>
        </w:rPr>
        <w:t>, or by writing to the address below.</w:t>
      </w:r>
    </w:p>
    <w:p w:rsidR="004B053F" w:rsidRDefault="004B053F" w:rsidP="004B053F">
      <w:pPr>
        <w:pStyle w:val="BodyText"/>
        <w:jc w:val="both"/>
        <w:rPr>
          <w:sz w:val="24"/>
          <w:szCs w:val="24"/>
        </w:rPr>
      </w:pPr>
    </w:p>
    <w:p w:rsidR="00DD04BF" w:rsidRDefault="00DD04BF" w:rsidP="00DD04BF">
      <w:pPr>
        <w:jc w:val="center"/>
      </w:pPr>
      <w:r>
        <w:t xml:space="preserve">John A. Rife, Esq., Jeffrey A. Scharf, Esq., Andrew M. Neville, Esq., </w:t>
      </w:r>
    </w:p>
    <w:p w:rsidR="00DD04BF" w:rsidRDefault="00DD04BF" w:rsidP="00DD04BF">
      <w:pPr>
        <w:jc w:val="center"/>
      </w:pPr>
      <w:r>
        <w:t>Mark K. Ames, Esq., Gregory L. Haynes, Esq.</w:t>
      </w:r>
    </w:p>
    <w:p w:rsidR="004B053F" w:rsidRPr="006A18A6" w:rsidRDefault="004B053F" w:rsidP="00DD04BF">
      <w:pPr>
        <w:jc w:val="center"/>
      </w:pPr>
      <w:r w:rsidRPr="006A18A6">
        <w:t>Special Commissioner</w:t>
      </w:r>
      <w:r>
        <w:t>s</w:t>
      </w:r>
    </w:p>
    <w:p w:rsidR="004B053F" w:rsidRPr="006A18A6" w:rsidRDefault="004B053F" w:rsidP="004B053F">
      <w:pPr>
        <w:jc w:val="center"/>
      </w:pPr>
      <w:r>
        <w:t>Taxing Authority Consulting Services, PC</w:t>
      </w:r>
    </w:p>
    <w:p w:rsidR="004B053F" w:rsidRPr="006A18A6" w:rsidRDefault="004B053F" w:rsidP="004B053F">
      <w:pPr>
        <w:jc w:val="center"/>
      </w:pPr>
      <w:smartTag w:uri="urn:schemas-microsoft-com:office:smarttags" w:element="Street">
        <w:r w:rsidRPr="006A18A6">
          <w:t>P.O. Box</w:t>
        </w:r>
      </w:smartTag>
      <w:r>
        <w:t xml:space="preserve"> 31800</w:t>
      </w:r>
    </w:p>
    <w:p w:rsidR="004B053F" w:rsidRDefault="004B053F" w:rsidP="00DD6204">
      <w:pPr>
        <w:jc w:val="center"/>
      </w:pPr>
      <w:r>
        <w:t xml:space="preserve">Henrico, </w:t>
      </w:r>
      <w:proofErr w:type="gramStart"/>
      <w:r>
        <w:t>Virginia  23294</w:t>
      </w:r>
      <w:proofErr w:type="gramEnd"/>
      <w:r>
        <w:t>-1800</w:t>
      </w:r>
    </w:p>
    <w:sectPr w:rsidR="004B053F" w:rsidSect="004B0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3F"/>
    <w:rsid w:val="000D7736"/>
    <w:rsid w:val="001874E8"/>
    <w:rsid w:val="002B2F16"/>
    <w:rsid w:val="002C1428"/>
    <w:rsid w:val="002D70B5"/>
    <w:rsid w:val="003F7D1D"/>
    <w:rsid w:val="004B053F"/>
    <w:rsid w:val="004C60F3"/>
    <w:rsid w:val="00500886"/>
    <w:rsid w:val="00562F7D"/>
    <w:rsid w:val="00757197"/>
    <w:rsid w:val="00906DD5"/>
    <w:rsid w:val="00981879"/>
    <w:rsid w:val="009B7D4D"/>
    <w:rsid w:val="00A2754E"/>
    <w:rsid w:val="00A44880"/>
    <w:rsid w:val="00AD06E5"/>
    <w:rsid w:val="00AE7068"/>
    <w:rsid w:val="00C42B73"/>
    <w:rsid w:val="00CC44E9"/>
    <w:rsid w:val="00D162BC"/>
    <w:rsid w:val="00D31C88"/>
    <w:rsid w:val="00D652DE"/>
    <w:rsid w:val="00DA3E99"/>
    <w:rsid w:val="00DD04BF"/>
    <w:rsid w:val="00DD6204"/>
    <w:rsid w:val="00E2152A"/>
    <w:rsid w:val="00E56E35"/>
    <w:rsid w:val="00E74D60"/>
    <w:rsid w:val="00F61DFE"/>
    <w:rsid w:val="00FA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hapeDefaults>
    <o:shapedefaults v:ext="edit" spidmax="1026"/>
    <o:shapelayout v:ext="edit">
      <o:idmap v:ext="edit" data="1"/>
    </o:shapelayout>
  </w:shapeDefaults>
  <w:decimalSymbol w:val="."/>
  <w:listSeparator w:val=","/>
  <w14:docId w14:val="0A3CF103"/>
  <w15:chartTrackingRefBased/>
  <w15:docId w15:val="{C6F116BD-E2D3-48FC-988D-C0847656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05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B053F"/>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053F"/>
    <w:rPr>
      <w:rFonts w:ascii="Times New Roman" w:eastAsia="Times New Roman" w:hAnsi="Times New Roman" w:cs="Times New Roman"/>
      <w:b/>
      <w:sz w:val="28"/>
      <w:szCs w:val="28"/>
    </w:rPr>
  </w:style>
  <w:style w:type="paragraph" w:styleId="BodyText">
    <w:name w:val="Body Text"/>
    <w:basedOn w:val="Normal"/>
    <w:link w:val="BodyTextChar"/>
    <w:rsid w:val="004B053F"/>
    <w:rPr>
      <w:sz w:val="20"/>
      <w:szCs w:val="20"/>
    </w:rPr>
  </w:style>
  <w:style w:type="character" w:customStyle="1" w:styleId="BodyTextChar">
    <w:name w:val="Body Text Char"/>
    <w:basedOn w:val="DefaultParagraphFont"/>
    <w:link w:val="BodyText"/>
    <w:rsid w:val="004B053F"/>
    <w:rPr>
      <w:rFonts w:ascii="Times New Roman" w:eastAsia="Times New Roman" w:hAnsi="Times New Roman" w:cs="Times New Roman"/>
      <w:sz w:val="20"/>
      <w:szCs w:val="20"/>
    </w:rPr>
  </w:style>
  <w:style w:type="character" w:styleId="Hyperlink">
    <w:name w:val="Hyperlink"/>
    <w:rsid w:val="004B0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622760">
      <w:bodyDiv w:val="1"/>
      <w:marLeft w:val="0"/>
      <w:marRight w:val="0"/>
      <w:marTop w:val="0"/>
      <w:marBottom w:val="0"/>
      <w:divBdr>
        <w:top w:val="none" w:sz="0" w:space="0" w:color="auto"/>
        <w:left w:val="none" w:sz="0" w:space="0" w:color="auto"/>
        <w:bottom w:val="none" w:sz="0" w:space="0" w:color="auto"/>
        <w:right w:val="none" w:sz="0" w:space="0" w:color="auto"/>
      </w:divBdr>
    </w:div>
    <w:div w:id="20210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xsales@taxva.com" TargetMode="External"/><Relationship Id="rId4" Type="http://schemas.openxmlformats.org/officeDocument/2006/relationships/hyperlink" Target="http://www.taxv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Martin</dc:creator>
  <cp:keywords/>
  <dc:description/>
  <cp:lastModifiedBy>Melissa Martin</cp:lastModifiedBy>
  <cp:revision>4</cp:revision>
  <dcterms:created xsi:type="dcterms:W3CDTF">2020-01-08T14:53:00Z</dcterms:created>
  <dcterms:modified xsi:type="dcterms:W3CDTF">2020-01-22T14:16:00Z</dcterms:modified>
</cp:coreProperties>
</file>